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6000"/>
      </w:tblGrid>
      <w:tr w:rsidR="003B1A85" w:rsidRPr="003D4B93" w:rsidTr="008F114C">
        <w:tc>
          <w:tcPr>
            <w:tcW w:w="3652" w:type="dxa"/>
          </w:tcPr>
          <w:p w:rsidR="003B1A85" w:rsidRPr="003D4B93" w:rsidRDefault="003B1A85" w:rsidP="008F114C">
            <w:bookmarkStart w:id="0" w:name="_GoBack"/>
            <w:r w:rsidRPr="003D4B93">
              <w:t xml:space="preserve">Согласовано </w:t>
            </w:r>
          </w:p>
          <w:p w:rsidR="003B1A85" w:rsidRPr="003D4B93" w:rsidRDefault="003B1A85" w:rsidP="008F114C">
            <w:r w:rsidRPr="003D4B93">
              <w:t>Председатель</w:t>
            </w:r>
          </w:p>
          <w:p w:rsidR="003B1A85" w:rsidRPr="003D4B93" w:rsidRDefault="003B1A85" w:rsidP="008F114C">
            <w:r w:rsidRPr="003D4B93">
              <w:t xml:space="preserve"> профсоюзной организации</w:t>
            </w:r>
          </w:p>
          <w:p w:rsidR="003B1A85" w:rsidRPr="003D4B93" w:rsidRDefault="003B1A85" w:rsidP="00537545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3D4B93">
              <w:t xml:space="preserve">_______________ </w:t>
            </w:r>
            <w:r w:rsidR="00537545" w:rsidRPr="003D4B93">
              <w:t>Рыбакова</w:t>
            </w:r>
            <w:r w:rsidRPr="003D4B93">
              <w:t xml:space="preserve"> </w:t>
            </w:r>
            <w:r w:rsidR="00537545" w:rsidRPr="003D4B93">
              <w:t>С.Н</w:t>
            </w:r>
          </w:p>
        </w:tc>
        <w:tc>
          <w:tcPr>
            <w:tcW w:w="6203" w:type="dxa"/>
          </w:tcPr>
          <w:p w:rsidR="003B1A85" w:rsidRPr="003D4B93" w:rsidRDefault="003B1A85" w:rsidP="003B1A85">
            <w:pPr>
              <w:pStyle w:val="ConsPlusDocLis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D4B93">
              <w:rPr>
                <w:rFonts w:ascii="Times New Roman" w:hAnsi="Times New Roman"/>
                <w:sz w:val="22"/>
                <w:szCs w:val="22"/>
              </w:rPr>
              <w:t>Приложение 6</w:t>
            </w:r>
          </w:p>
          <w:p w:rsidR="003B1A85" w:rsidRPr="003D4B93" w:rsidRDefault="003B1A85" w:rsidP="003B1A85">
            <w:pPr>
              <w:pStyle w:val="ConsPlusDocLis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D4B93">
              <w:rPr>
                <w:rFonts w:ascii="Times New Roman" w:hAnsi="Times New Roman"/>
                <w:sz w:val="22"/>
                <w:szCs w:val="22"/>
              </w:rPr>
              <w:t xml:space="preserve">к Положению об оплате труда </w:t>
            </w:r>
          </w:p>
          <w:p w:rsidR="003B1A85" w:rsidRPr="003D4B93" w:rsidRDefault="003B1A85" w:rsidP="003B1A85">
            <w:pPr>
              <w:pStyle w:val="ConsPlusDocLis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D4B93">
              <w:rPr>
                <w:rFonts w:ascii="Times New Roman" w:hAnsi="Times New Roman"/>
                <w:sz w:val="22"/>
                <w:szCs w:val="22"/>
              </w:rPr>
              <w:t xml:space="preserve">работников МОУ </w:t>
            </w:r>
            <w:proofErr w:type="spellStart"/>
            <w:r w:rsidR="00537545" w:rsidRPr="003D4B93">
              <w:rPr>
                <w:rFonts w:ascii="Times New Roman" w:hAnsi="Times New Roman"/>
                <w:sz w:val="22"/>
                <w:szCs w:val="22"/>
              </w:rPr>
              <w:t>Бортсурманская</w:t>
            </w:r>
            <w:proofErr w:type="spellEnd"/>
            <w:r w:rsidRPr="003D4B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37545" w:rsidRPr="003D4B93">
              <w:rPr>
                <w:rFonts w:ascii="Times New Roman" w:hAnsi="Times New Roman"/>
                <w:sz w:val="22"/>
                <w:szCs w:val="22"/>
              </w:rPr>
              <w:t>С</w:t>
            </w:r>
            <w:r w:rsidRPr="003D4B93">
              <w:rPr>
                <w:rFonts w:ascii="Times New Roman" w:hAnsi="Times New Roman"/>
                <w:sz w:val="22"/>
                <w:szCs w:val="22"/>
              </w:rPr>
              <w:t>ОШ</w:t>
            </w:r>
          </w:p>
          <w:p w:rsidR="003B1A85" w:rsidRPr="003D4B93" w:rsidRDefault="003B1A85" w:rsidP="003B1A85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D4B93">
              <w:rPr>
                <w:sz w:val="24"/>
                <w:szCs w:val="24"/>
              </w:rPr>
              <w:t xml:space="preserve">от 12.03.2014 г приказ № 11 о. д. </w:t>
            </w:r>
          </w:p>
        </w:tc>
      </w:tr>
    </w:tbl>
    <w:p w:rsidR="00E2097D" w:rsidRPr="003D4B93" w:rsidRDefault="00E2097D" w:rsidP="00E2097D">
      <w:pPr>
        <w:pStyle w:val="ConsPlusDocList"/>
        <w:jc w:val="both"/>
        <w:rPr>
          <w:rFonts w:ascii="Times New Roman" w:hAnsi="Times New Roman"/>
          <w:sz w:val="24"/>
          <w:szCs w:val="24"/>
        </w:rPr>
      </w:pPr>
    </w:p>
    <w:p w:rsidR="003B1A85" w:rsidRPr="003D4B93" w:rsidRDefault="00E2097D" w:rsidP="00E2097D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1300"/>
      <w:bookmarkEnd w:id="1"/>
      <w:r w:rsidRPr="003D4B9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2097D" w:rsidRPr="003D4B93" w:rsidRDefault="00E2097D" w:rsidP="00E2097D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r w:rsidRPr="003D4B93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E2097D" w:rsidRPr="003D4B93" w:rsidRDefault="00E2097D" w:rsidP="00E2097D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r w:rsidRPr="003D4B93">
        <w:rPr>
          <w:rFonts w:ascii="Times New Roman" w:hAnsi="Times New Roman"/>
          <w:b/>
          <w:bCs/>
          <w:sz w:val="24"/>
          <w:szCs w:val="24"/>
        </w:rPr>
        <w:t>О РАСПРЕДЕЛЕНИИ СТИМУЛИРУЮЩЕЙ ЧАСТИ</w:t>
      </w:r>
    </w:p>
    <w:p w:rsidR="00E2097D" w:rsidRPr="003D4B93" w:rsidRDefault="00E2097D" w:rsidP="00E2097D">
      <w:pPr>
        <w:pStyle w:val="ConsPlusDocList"/>
        <w:jc w:val="center"/>
        <w:rPr>
          <w:rFonts w:ascii="Times New Roman" w:hAnsi="Times New Roman"/>
          <w:b/>
          <w:bCs/>
          <w:sz w:val="24"/>
          <w:szCs w:val="24"/>
        </w:rPr>
      </w:pPr>
      <w:r w:rsidRPr="003D4B93">
        <w:rPr>
          <w:rFonts w:ascii="Times New Roman" w:hAnsi="Times New Roman"/>
          <w:b/>
          <w:bCs/>
          <w:sz w:val="24"/>
          <w:szCs w:val="24"/>
        </w:rPr>
        <w:t xml:space="preserve"> ФОНДА ОПЛАТЫТРУДА</w:t>
      </w:r>
    </w:p>
    <w:p w:rsidR="00E2097D" w:rsidRPr="003D4B93" w:rsidRDefault="00E2097D" w:rsidP="00E2097D">
      <w:pPr>
        <w:pStyle w:val="ConsPlusDocList"/>
        <w:jc w:val="center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4B93">
        <w:rPr>
          <w:rFonts w:ascii="Times New Roman" w:hAnsi="Times New Roman"/>
          <w:sz w:val="24"/>
          <w:szCs w:val="24"/>
        </w:rPr>
        <w:t xml:space="preserve">работников МОУ </w:t>
      </w:r>
      <w:proofErr w:type="spellStart"/>
      <w:r w:rsidR="00537545" w:rsidRPr="003D4B93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Pr="003D4B93">
        <w:rPr>
          <w:rFonts w:ascii="Times New Roman" w:hAnsi="Times New Roman"/>
          <w:sz w:val="24"/>
          <w:szCs w:val="24"/>
        </w:rPr>
        <w:t xml:space="preserve"> </w:t>
      </w:r>
      <w:r w:rsidR="00537545" w:rsidRPr="003D4B93">
        <w:rPr>
          <w:rFonts w:ascii="Times New Roman" w:hAnsi="Times New Roman"/>
          <w:sz w:val="24"/>
          <w:szCs w:val="24"/>
        </w:rPr>
        <w:t>С</w:t>
      </w:r>
      <w:r w:rsidRPr="003D4B93">
        <w:rPr>
          <w:rFonts w:ascii="Times New Roman" w:hAnsi="Times New Roman"/>
          <w:sz w:val="24"/>
          <w:szCs w:val="24"/>
        </w:rPr>
        <w:t>ОШ</w:t>
      </w:r>
    </w:p>
    <w:p w:rsidR="00E2097D" w:rsidRPr="003D4B93" w:rsidRDefault="00E2097D" w:rsidP="00E2097D"/>
    <w:p w:rsidR="00E2097D" w:rsidRPr="003D4B93" w:rsidRDefault="00E2097D" w:rsidP="00E2097D">
      <w:pPr>
        <w:pStyle w:val="ConsPlusDocList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1. Общие положения.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3D4B93">
        <w:rPr>
          <w:rFonts w:ascii="Times New Roman" w:hAnsi="Times New Roman"/>
          <w:sz w:val="24"/>
          <w:szCs w:val="24"/>
        </w:rPr>
        <w:t xml:space="preserve">Настоящее положение о распределении стимулирующей части фонда оплаты труда МОУ </w:t>
      </w:r>
      <w:proofErr w:type="spellStart"/>
      <w:r w:rsidR="00537545" w:rsidRPr="003D4B93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Pr="003D4B93">
        <w:rPr>
          <w:rFonts w:ascii="Times New Roman" w:hAnsi="Times New Roman"/>
          <w:sz w:val="24"/>
          <w:szCs w:val="24"/>
        </w:rPr>
        <w:t xml:space="preserve"> </w:t>
      </w:r>
      <w:r w:rsidR="00537545" w:rsidRPr="003D4B93">
        <w:rPr>
          <w:rFonts w:ascii="Times New Roman" w:hAnsi="Times New Roman"/>
          <w:sz w:val="24"/>
          <w:szCs w:val="24"/>
        </w:rPr>
        <w:t>С</w:t>
      </w:r>
      <w:r w:rsidRPr="003D4B93">
        <w:rPr>
          <w:rFonts w:ascii="Times New Roman" w:hAnsi="Times New Roman"/>
          <w:sz w:val="24"/>
          <w:szCs w:val="24"/>
        </w:rPr>
        <w:t xml:space="preserve">ОШ (далее - Положение) разработано в целях повышения качества и результата трудовой деятельности педагогических и руководящих работников МОУ </w:t>
      </w:r>
      <w:proofErr w:type="spellStart"/>
      <w:r w:rsidR="00537545" w:rsidRPr="003D4B93">
        <w:rPr>
          <w:rFonts w:ascii="Times New Roman" w:hAnsi="Times New Roman"/>
          <w:sz w:val="24"/>
          <w:szCs w:val="24"/>
        </w:rPr>
        <w:t>Бортсурманская</w:t>
      </w:r>
      <w:proofErr w:type="spellEnd"/>
      <w:r w:rsidRPr="003D4B93">
        <w:rPr>
          <w:rFonts w:ascii="Times New Roman" w:hAnsi="Times New Roman"/>
          <w:sz w:val="24"/>
          <w:szCs w:val="24"/>
        </w:rPr>
        <w:t xml:space="preserve"> </w:t>
      </w:r>
      <w:r w:rsidR="00537545" w:rsidRPr="003D4B93">
        <w:rPr>
          <w:rFonts w:ascii="Times New Roman" w:hAnsi="Times New Roman"/>
          <w:sz w:val="24"/>
          <w:szCs w:val="24"/>
        </w:rPr>
        <w:t>С</w:t>
      </w:r>
      <w:r w:rsidRPr="003D4B93">
        <w:rPr>
          <w:rFonts w:ascii="Times New Roman" w:hAnsi="Times New Roman"/>
          <w:sz w:val="24"/>
          <w:szCs w:val="24"/>
        </w:rPr>
        <w:t>ОШ  (далее – Учреждение)).</w:t>
      </w:r>
      <w:proofErr w:type="gramEnd"/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1.2. Положение устанавливает общий порядок и критерии формирования доплат и надбавок стимулирующего характера работникам Учреждения (далее - выплаты стимулирующего характера).</w:t>
      </w:r>
    </w:p>
    <w:p w:rsidR="003B1A85" w:rsidRPr="003D4B93" w:rsidRDefault="00E2097D" w:rsidP="003B1A85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1.3. Положение о стимулировании труда работников Учреждения принимается в соответствии с процедурой принятия локальных актов, предусмотренной уставом образовательной организации, с учетом мнения представительного органа работников и органа самоуправления </w:t>
      </w:r>
      <w:bookmarkStart w:id="2" w:name="Par1309"/>
      <w:bookmarkEnd w:id="2"/>
      <w:r w:rsidR="003B1A85" w:rsidRPr="003D4B93">
        <w:rPr>
          <w:rFonts w:ascii="Times New Roman" w:hAnsi="Times New Roman"/>
          <w:sz w:val="24"/>
          <w:szCs w:val="24"/>
        </w:rPr>
        <w:t>Учреждения</w:t>
      </w:r>
    </w:p>
    <w:p w:rsidR="00E2097D" w:rsidRPr="003D4B93" w:rsidRDefault="00E2097D" w:rsidP="003B1A85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 1.4. Стимулирующая часть фонда оплаты труда формируется в пределах бюджетных ассигнований на оплату труда работников Учреждения, а также </w:t>
      </w:r>
      <w:proofErr w:type="gramStart"/>
      <w:r w:rsidRPr="003D4B93">
        <w:rPr>
          <w:rFonts w:ascii="Times New Roman" w:hAnsi="Times New Roman"/>
          <w:sz w:val="24"/>
          <w:szCs w:val="24"/>
        </w:rPr>
        <w:t>от</w:t>
      </w:r>
      <w:proofErr w:type="gramEnd"/>
      <w:r w:rsidRPr="003D4B93">
        <w:rPr>
          <w:rFonts w:ascii="Times New Roman" w:hAnsi="Times New Roman"/>
          <w:sz w:val="24"/>
          <w:szCs w:val="24"/>
        </w:rPr>
        <w:t xml:space="preserve"> сре</w:t>
      </w:r>
      <w:proofErr w:type="gramStart"/>
      <w:r w:rsidRPr="003D4B93">
        <w:rPr>
          <w:rFonts w:ascii="Times New Roman" w:hAnsi="Times New Roman"/>
          <w:sz w:val="24"/>
          <w:szCs w:val="24"/>
        </w:rPr>
        <w:t>дств пр</w:t>
      </w:r>
      <w:proofErr w:type="gramEnd"/>
      <w:r w:rsidRPr="003D4B93">
        <w:rPr>
          <w:rFonts w:ascii="Times New Roman" w:hAnsi="Times New Roman"/>
          <w:sz w:val="24"/>
          <w:szCs w:val="24"/>
        </w:rPr>
        <w:t>иносящей доход деятельности, направленных организацией на вышеуказанные цели.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1.5. Администрация Учреждения вправе направить на увеличение стимулирующей части фонда оплаты труда денежные средства экономии по фонду оплаты за месяцы, предыдущие периоду установления стимулирующих надбавок, средства, высвободившиеся в результате оптимизации образовательной программы и штата Учреждения.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2. Порядок </w:t>
      </w:r>
      <w:proofErr w:type="gramStart"/>
      <w:r w:rsidRPr="003D4B93">
        <w:rPr>
          <w:rFonts w:ascii="Times New Roman" w:hAnsi="Times New Roman"/>
          <w:sz w:val="24"/>
          <w:szCs w:val="24"/>
        </w:rPr>
        <w:t>распределения стимулирующей части фонда оплаты труда Учреждения</w:t>
      </w:r>
      <w:proofErr w:type="gramEnd"/>
      <w:r w:rsidRPr="003D4B93">
        <w:rPr>
          <w:rFonts w:ascii="Times New Roman" w:hAnsi="Times New Roman"/>
          <w:sz w:val="24"/>
          <w:szCs w:val="24"/>
        </w:rPr>
        <w:t>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2.1. Выплаты стимулирующего характера включают в себя: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- выплаты за качество и высокие результаты работы;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- выплаты за интенсивность и напряженность выполняемых работ;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- выплаты за выслугу лет (в виде надбавок, определенных </w:t>
      </w:r>
      <w:hyperlink w:anchor="Par270" w:history="1">
        <w:r w:rsidRPr="003D4B93">
          <w:rPr>
            <w:rStyle w:val="a3"/>
            <w:rFonts w:ascii="Times New Roman" w:hAnsi="Times New Roman"/>
            <w:sz w:val="24"/>
            <w:szCs w:val="24"/>
          </w:rPr>
          <w:t>приложением 1</w:t>
        </w:r>
      </w:hyperlink>
      <w:r w:rsidRPr="003D4B93">
        <w:rPr>
          <w:rFonts w:ascii="Times New Roman" w:hAnsi="Times New Roman"/>
          <w:sz w:val="24"/>
          <w:szCs w:val="24"/>
        </w:rPr>
        <w:t xml:space="preserve"> к Положению об оплате труда работников Учреждения</w:t>
      </w:r>
      <w:proofErr w:type="gramStart"/>
      <w:r w:rsidRPr="003D4B93">
        <w:rPr>
          <w:rFonts w:ascii="Times New Roman" w:hAnsi="Times New Roman"/>
          <w:sz w:val="24"/>
          <w:szCs w:val="24"/>
        </w:rPr>
        <w:t>,);</w:t>
      </w:r>
      <w:proofErr w:type="gramEnd"/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- премиальные выплаты по итогам конкретной работы.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2.1.1. Выплаты стимулирующего характера за качество и высокие результаты работы предполагают поощрение работника за успешное и добросовестное исполнение работником своих должностных обязанностей; за инициативу, творчество и применение в работе современных форм, методов и содержания организации труда; за качественную подготовку и проведение мероприятий, связанных с уставной деятельностью Учреждения. Примерный перечень критериев оценки результативности и качества работников Учреждения изложен в </w:t>
      </w:r>
      <w:hyperlink w:anchor="Par1325" w:history="1">
        <w:r w:rsidRPr="003D4B93">
          <w:rPr>
            <w:rStyle w:val="a3"/>
            <w:rFonts w:ascii="Times New Roman" w:hAnsi="Times New Roman"/>
            <w:sz w:val="24"/>
            <w:szCs w:val="24"/>
          </w:rPr>
          <w:t>разделе 3</w:t>
        </w:r>
      </w:hyperlink>
      <w:r w:rsidRPr="003D4B93">
        <w:rPr>
          <w:rFonts w:ascii="Times New Roman" w:hAnsi="Times New Roman"/>
          <w:sz w:val="24"/>
          <w:szCs w:val="24"/>
        </w:rPr>
        <w:t xml:space="preserve"> настоящего приложения.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2.1.2. </w:t>
      </w:r>
      <w:proofErr w:type="gramStart"/>
      <w:r w:rsidRPr="003D4B93">
        <w:rPr>
          <w:rFonts w:ascii="Times New Roman" w:hAnsi="Times New Roman"/>
          <w:sz w:val="24"/>
          <w:szCs w:val="24"/>
        </w:rPr>
        <w:t>Выплаты стимулирующего характера за интенсивность и напряженность выполняемых работ предполагают поощрение работника: за участие в течение рассматриваемого периода в выполнении важных работ, мероприятий (подготовка к российским, областным мероприятиям; разработка и реализация образовательных проектов, программ); за особый режим работы (реализация дополнительных программ производственного характера работниками, работающих на неполную ставку и выполняющие большой объем работы, и т.д.);</w:t>
      </w:r>
      <w:proofErr w:type="gramEnd"/>
      <w:r w:rsidRPr="003D4B93">
        <w:rPr>
          <w:rFonts w:ascii="Times New Roman" w:hAnsi="Times New Roman"/>
          <w:sz w:val="24"/>
          <w:szCs w:val="24"/>
        </w:rPr>
        <w:t xml:space="preserve"> за организацию и проведение мероприятий, направленных на повышение авторитета и имиджа организации среди населения.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lastRenderedPageBreak/>
        <w:t>2.1.3. Выплаты стимулирующего характера за выполнение конкретной работы предполагают поощрение работника за качественную подготовку и проведение конкретного общешкольного мероприятия; за качественную подготовку и своевременную сдачу отчетности; за выполнение работ, связанных с обеспечением безаварийного, бесперебойного функционирования инженерных и эксплуатационных систем жизнеобеспечения учреждения.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 xml:space="preserve">2.2. Распределение </w:t>
      </w:r>
      <w:proofErr w:type="gramStart"/>
      <w:r w:rsidRPr="003D4B93">
        <w:rPr>
          <w:rFonts w:ascii="Times New Roman" w:hAnsi="Times New Roman"/>
          <w:sz w:val="24"/>
          <w:szCs w:val="24"/>
        </w:rPr>
        <w:t>средств стимулирующей части фонда оплаты труда работников Учреждения</w:t>
      </w:r>
      <w:proofErr w:type="gramEnd"/>
      <w:r w:rsidRPr="003D4B93">
        <w:rPr>
          <w:rFonts w:ascii="Times New Roman" w:hAnsi="Times New Roman"/>
          <w:sz w:val="24"/>
          <w:szCs w:val="24"/>
        </w:rPr>
        <w:t xml:space="preserve"> по видам и формам материального стимулирования работников производится администрацией Учреждения в соответствии с Положением об оплате труда, утвержденным в Учреждении.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2.3. Выплаты стимулирующего характера к должностному окладу работника Учреждения устанавливаются приказом руководителя Учреждения на период, предусмотренный положением об оплате труда в данной организации. Размеры выплат стимулирующего характера работников максимальными размерами не ограничиваются и определяются в зависимости от достижения показателей эффективности, установленных локальными нормативными актами Учреждения.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2.4. Использование для определения размера выплат стимулирующего характера условий и показателей деятельности работников Учреждения за качество труда, не связанных с результативностью деятельности, не допускается.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r w:rsidRPr="003D4B93">
        <w:rPr>
          <w:rFonts w:ascii="Times New Roman" w:hAnsi="Times New Roman"/>
          <w:sz w:val="24"/>
          <w:szCs w:val="24"/>
        </w:rPr>
        <w:t>2.5. Выплаты стимулирующего характера (надбавки, доплаты) могут устанавливаться в процентном отношении к должностному окладу работника или в денежном выражении.</w:t>
      </w:r>
    </w:p>
    <w:p w:rsidR="00E2097D" w:rsidRPr="003D4B93" w:rsidRDefault="00E2097D" w:rsidP="00E2097D">
      <w:pPr>
        <w:pStyle w:val="ConsPlusDocLi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1325"/>
      <w:bookmarkEnd w:id="3"/>
      <w:r w:rsidRPr="003D4B93">
        <w:rPr>
          <w:rFonts w:ascii="Times New Roman" w:hAnsi="Times New Roman"/>
          <w:sz w:val="24"/>
          <w:szCs w:val="24"/>
        </w:rPr>
        <w:t>3. Условия и порядок определения выплат стимулирующего характера работникам руководящего, педагогического и учебно-вспомогательного состава организаций за качество и высокие результаты работы.</w:t>
      </w:r>
    </w:p>
    <w:p w:rsidR="00E2097D" w:rsidRPr="003D4B93" w:rsidRDefault="00E2097D" w:rsidP="00E2097D">
      <w:pPr>
        <w:pStyle w:val="ConsPlusDocList"/>
        <w:jc w:val="both"/>
        <w:rPr>
          <w:rFonts w:ascii="Times New Roman" w:hAnsi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393"/>
      <w:bookmarkEnd w:id="4"/>
      <w:r w:rsidRPr="003D4B93">
        <w:rPr>
          <w:rFonts w:ascii="Times New Roman" w:hAnsi="Times New Roman" w:cs="Times New Roman"/>
          <w:sz w:val="24"/>
          <w:szCs w:val="24"/>
        </w:rPr>
        <w:t>3.1. Критерии материального стимулирования заместителя директора образовательной организации.</w:t>
      </w:r>
    </w:p>
    <w:p w:rsidR="00E2097D" w:rsidRPr="003D4B93" w:rsidRDefault="00E2097D" w:rsidP="00E2097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039"/>
        <w:gridCol w:w="992"/>
        <w:gridCol w:w="709"/>
        <w:gridCol w:w="1134"/>
      </w:tblGrid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6"/>
            <w:bookmarkEnd w:id="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контингента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11"/>
            <w:bookmarkEnd w:id="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второгодников (переведенных условно) в курируемых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Система работы с документами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26"/>
            <w:bookmarkEnd w:id="7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Система работы с документами заместителя директора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1"/>
            <w:bookmarkEnd w:id="8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 в курируемых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6"/>
            <w:bookmarkEnd w:id="9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 динамика успеваемости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итоговой и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41"/>
            <w:bookmarkEnd w:id="10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Призеры и победители олимпиад и в конференциях НОУ у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7D" w:rsidRPr="003D4B93" w:rsidTr="00E2097D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2097D" w:rsidRPr="003D4B93" w:rsidTr="00E2097D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68"/>
            <w:bookmarkEnd w:id="11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Методическая работа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73"/>
            <w:bookmarkEnd w:id="12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системы мониторинга (по курируемым вопросам)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78"/>
            <w:bookmarkEnd w:id="13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83"/>
            <w:bookmarkEnd w:id="14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Работа с общественными организациями, органом государственно-общественного управления по курируемым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и выполнение плана посещений уроков (мероприятий)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Информатизация управленческой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Участие в экспериментальной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Примечания: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Сохранение контингента обучающихся - отсутствие отсева, перевода в общеобразовательную организацию, осуществляющую общеобразовательные программы в очно-заочной форме до 15 лет, смены ОО при сохранении прежнего места жительства.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1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Повышение квалификации заместителя директора - прохождение курсовой подготовки, обмен опытом, участие в конференциях, семинарах, педагогических чтениях, публикации в профессиональной прессе, обучение в аспирантуре, соискательство, получение ученой степени в течение рассматриваемого периода.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Система работы с документами курируемых педагогов - своевременное ведение обязательной текущей документации курируемыми педагогами в рамках должностной инструкции, отсутствие замечаний у курируемых педагогов со стороны администраторов Учреждения, представителей контролирующих органов.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6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Система работы с документами заместителя директора - своевременное ведение обязательной текущей документации заместителем директора в рамках должностной инструкции, отсутствие замечаний у заместителя директора со стороны администраторов Учреждения, представителей контролирующих органов.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 в курируемых классах - данный показатель учитывается при наличии исследований, подтверждающих факт сохранения и улучшения показателей здоровья обучающихся курируемых классов.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6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Положительная динамика успеваемости обучающихся по результатам итоговой и промежуточной аттестации - положительная динамика результатов итоговой и промежуточной аттестации обучающихся курируемой ступени обучения (4, 9 и 11 классы), в том числе в форме ЕГЭ на 3-й ступени и других независимых внешних формах оценки качества обучения на 1-й и 2-й ступени (итоги подводятся раз в год).</w:t>
      </w:r>
      <w:proofErr w:type="gramEnd"/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41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Призеры и победители олимпиад и в конференциях НОУ у курируемых педагогов без учета количества этих призеров.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8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Методическая работа курируемых педагогов - проведение семинаров, конференций, педагогических чтений, участие самого заместителя и курируемых им </w:t>
      </w:r>
      <w:r w:rsidRPr="003D4B93">
        <w:rPr>
          <w:rFonts w:ascii="Times New Roman" w:hAnsi="Times New Roman" w:cs="Times New Roman"/>
          <w:sz w:val="24"/>
          <w:szCs w:val="24"/>
        </w:rPr>
        <w:lastRenderedPageBreak/>
        <w:t>педагогов в профессиональных конкурсах не ниже районного уровня, обобщение педагогического опыта курируемых педагогов на муниципальном, областном уровнях.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3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системы мониторинга результатов по курируемым вопросам, использование результатов мониторинга в процессе принятия управленческих решений, наличие устойчивой обратной связи о результатах образовательного процесса.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Организация повышения квалификации курируемых педагогов - прохождение курируемыми педагогами курсовой подготовки (в соответствии с нормативными требованиями), обмен опытом, участие в конференциях, семинарах, педагогических чтениях не реже одного раза в два года, публикации в профессиональной прессе, обучение в аспирантуре, соискательство, получение ученой степени.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83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Взаимодействие с общественными организациями, органом самоуправления Учреждения и другими организациями в рамках должностной инструкции, отраженное в локальных нормативных актах организации, планах работы, протоколах заседаний, совместных мероприятиях.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237"/>
        <w:gridCol w:w="992"/>
        <w:gridCol w:w="709"/>
        <w:gridCol w:w="1134"/>
      </w:tblGrid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Травматизм обучающихся во время образовательного процесса и сотрудников на рабочем месте в рамках ответственности (в рамках должностной инструкции)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Предписания Роспотребнадзора (в рамках должностной инструкции), не выполненные своевременно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Предписания Госпожнадзора (в рамках должностной инструкции), не выполненные своевременно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участников образовательного процесса, нашедшие отражение в административных актах, в том числе по деятельности курируемых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B93">
        <w:rPr>
          <w:rFonts w:ascii="Times New Roman" w:hAnsi="Times New Roman" w:cs="Times New Roman"/>
          <w:b/>
          <w:sz w:val="24"/>
          <w:szCs w:val="24"/>
        </w:rPr>
        <w:t>3.2. Критерии стимулирования учителя (преподавателя).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095"/>
        <w:gridCol w:w="992"/>
        <w:gridCol w:w="709"/>
        <w:gridCol w:w="1134"/>
      </w:tblGrid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150"/>
            <w:bookmarkEnd w:id="1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уровня успеваемости (достижений) обучающихся по итогам полугодия, переводных экзаменов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155"/>
            <w:bookmarkEnd w:id="1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Объективность оценки учителем качества знаний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160"/>
            <w:bookmarkEnd w:id="17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65"/>
            <w:bookmarkEnd w:id="18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методической работы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170"/>
            <w:bookmarkEnd w:id="19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документами, согласно должностной инструкции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призеров и победителей олимпиад, НОУ, </w:t>
            </w:r>
            <w:r w:rsidRPr="003D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соревнований и конкурсов: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7D" w:rsidRPr="003D4B93" w:rsidTr="00E209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города, города районного подчинения;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2097D" w:rsidRPr="003D4B93" w:rsidTr="00E2097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202"/>
            <w:bookmarkEnd w:id="20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аналитической работы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207"/>
            <w:bookmarkEnd w:id="21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информационных технологий в учебно-воспитательном процессе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212"/>
            <w:bookmarkEnd w:id="22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и экспериментальной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217"/>
            <w:bookmarkEnd w:id="23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предметной среды закрепленных учебных помещений с учетом санитарных норм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227"/>
            <w:bookmarkEnd w:id="24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в течение рассматриваемого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232"/>
            <w:bookmarkEnd w:id="2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Внеклассная работа с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Примечания: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5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Положительная динамика уровня успеваемости в классе по итогам каждого полугодия - сохранение и улучшение качества знаний обучающихся. Рассматривается обобщенный результат по общему количеству учащихся, с которыми работает учитель.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55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Объективность оценки учителя качества знаний обучающихся - соответствие оценки учителя (показателя развития) и внешней оценки со стороны внешнего эксперта (тест, срез, контрольная работа, экзамен).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6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технологий. Данный показатель учитывает, в том числе, систематическое проведение здоровьесберегающих мероприятий в урочной и внеурочной деятельности.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65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методической работы учителя - участие в педагогических чтениях, конференциях, семинарах, профессиональных конкурсах ("Учитель года") не ниже районного уровня в течение рассматриваемого периода. Участие в работе районного методического объединения, руководство методическим объединением учителей на уровне образовательной организации. Наличие систематизированного учебно-методического обеспечения образовательного процесса по преподаваемому предмету, опубликованных методических материалов, обобщенного педагогического опыта (на муниципальном и региональном уровне).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17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Отсутствие замечаний по работе с документами согласно должностной инструкции - своевременное ведение обязательной текущей документации в рамках должностной инструкции, отсутствие замечаний со стороны руководящих работников ОО, контролирующих органов по работе с документацией.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0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аналитической работы учителя - наличие и систематическое использование исследований уровня усвоения знаний, умений и навыков, развития способностей, дифференцированный подход к организации учебной деятельности.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hyperlink w:anchor="Par207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Применение информационных технологий в учебно-воспитательном процессе - уверенное владение персональным компьютером и его систематическое использование в образовательном процессе.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Участие в инновационной и экспериментальной работе - наличие авторских программ, методик, технологий, участие в работе опытно-экспериментальных площадок.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17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работы с родителями - эффективное сотрудничество с родителями в образовательном процессе, включая индивидуальную работу.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27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Прохождение курсовой подготовки, обучение в аспирантуре, соискательство и защита ученого звания.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3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13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Проведение внеклассных мероприятий по предмету - включает проведение школьных предметных олимпиад, конкурсов творческих работ, научных чтений и др.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Показатели, понижающие стимулирующую часть оплаты труда.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613"/>
        <w:gridCol w:w="1134"/>
        <w:gridCol w:w="567"/>
        <w:gridCol w:w="1134"/>
      </w:tblGrid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обучающихся, нашедшие отражение в административных актах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систематических пропусков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уроков без уважительной причины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Невыполнение учебной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B93">
        <w:rPr>
          <w:rFonts w:ascii="Times New Roman" w:hAnsi="Times New Roman" w:cs="Times New Roman"/>
          <w:b/>
          <w:sz w:val="24"/>
          <w:szCs w:val="24"/>
        </w:rPr>
        <w:t>3.3. Критерии материального стимулирования классного руководителя.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613"/>
        <w:gridCol w:w="851"/>
        <w:gridCol w:w="850"/>
        <w:gridCol w:w="1134"/>
      </w:tblGrid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289"/>
            <w:bookmarkEnd w:id="2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Сохранение контингента обучающихся (воспитанников)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294"/>
            <w:bookmarkEnd w:id="27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299"/>
            <w:bookmarkEnd w:id="28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учебно-воспитательных мероприятий в Учреждении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304"/>
            <w:bookmarkEnd w:id="29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неуспевающих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по итогам каждого полугодия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314"/>
            <w:bookmarkEnd w:id="30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спорта, здравоохранения и другими организациями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319"/>
            <w:bookmarkEnd w:id="31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документами согласно должностной инструкции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324"/>
            <w:bookmarkEnd w:id="32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реализуемой эффективной программы воспитательной работы классного руководителя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ar329"/>
            <w:bookmarkEnd w:id="33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ar334"/>
            <w:bookmarkEnd w:id="34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Применение в образовательном процессе здоровьесберегающих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ar339"/>
            <w:bookmarkEnd w:id="3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Охват горячим питанием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предметной среды проводимых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ar349"/>
            <w:bookmarkEnd w:id="3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ученического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ar354"/>
            <w:bookmarkEnd w:id="37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ar359"/>
            <w:bookmarkEnd w:id="38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активного взаимодействия с учителями предметниками, школьным психологом, социальным педагогом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ar364"/>
            <w:bookmarkEnd w:id="39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Работа с детьми из социально неблагополучных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Примечания: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8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Выбытие обучающихся (воспитанников) без уважительных причин, в том числе отсутствие скрытого отсева в классе (перевод в общеобразовательную организацию, реализующую общеобразовательные программы в очно-заочной форме до 15 лет).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9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Повышение квалификации - прохождение курсовой подготовки, активное участие в педагогических чтениях, конференциях, семинарах, профессиональных конкурсах ("Классный руководитель года") не ниже районного уровня за рассматриваемый период.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29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Посещаемость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учебно-воспитательных мероприятий в ОО - 100% посещаемость, кроме отсутствия по уважительным причинам.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0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Правонарушения обучающихся класса при наличии вступившего в силу постановления об административном взыскании или решения суда о применении мер уголовной ответственности.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Сотрудничество с организациями дополнительного образования, образовательными организациями, организациями культуры, спорта, здравоохранения и другими организациями - систематическое взаимодействие с организациями дополнительного образования, образовательными организациями, организациями культуры, спорта, здравоохранения и другими организациями и т.д. по организации совместных воспитательных мероприятий для обучающихся, привлечение специалистов партнерских организаций к образовательной деятельности с обучающимися.</w:t>
      </w:r>
      <w:proofErr w:type="gramEnd"/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1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Отсутствие замечаний по работе с документами согласно должностной инструкции - своевременное ведение обязательной текущей документации в рамках должностной инструкции, отсутствие замечаний со стороны руководящих работников ОО, контролирующих органов по работе с документацией.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2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реализуемой эффективной программы воспитательной работы классного руководителя - наличие положительных промежуточных результатов выполнения программы, сопоставимость и сравнимость результатов.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hyperlink w:anchor="Par32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диагностической работы - наличие анализа диагностических данных о динамике развития обучающихся, коллектива класса и состоянии семейного воспитания обучающихся.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3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Применение в образовательном процессе здоровьесберегающих технологий - данный показатель учитывается при наличии исследований, подтверждающих факт сохранения и улучшения показателей здоровья обучающихся в результате применения этих технологий.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3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11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Охват горячим питанием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класса выше среднего показателя по общеобразовательной организации, в том числе и льготным питанием.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4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13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ученического самоуправления - наличие в классе действенной системы ученического самоуправления и участие обучающихся в общественных организациях и различных органах общественного управления ОО.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5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14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Наличие работы с родителями - наличие в классе действующего родительского комитета и системы работы с родителями по совместному воспитанию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>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59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15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Проведение совместных мероприятий для родителей, учащихся.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36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16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работы с детьми из социально неблагополучных семей, педагогическое сопровождение детей и родителей в вопросах семейного воспитания.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613"/>
        <w:gridCol w:w="993"/>
        <w:gridCol w:w="850"/>
        <w:gridCol w:w="992"/>
      </w:tblGrid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обучающихся, нашедшие отражение в административных актах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2097D" w:rsidRPr="003D4B93" w:rsidTr="00E2097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Систематические пропуски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класса учебных занятий без уважительной причины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3.4. Критерии материального стимулирования социального педагога.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512"/>
        <w:gridCol w:w="1276"/>
        <w:gridCol w:w="992"/>
      </w:tblGrid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ar644"/>
            <w:bookmarkEnd w:id="40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ar648"/>
            <w:bookmarkEnd w:id="41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состоящих на внутреннем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ar652"/>
            <w:bookmarkEnd w:id="42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учебных занятий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ОО, состоящими на внутреннем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неуспевающих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каждого полугодия, состоящих на внутреннем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ar660"/>
            <w:bookmarkEnd w:id="43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спорта, здравоохранения и другими организациями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ar664"/>
            <w:bookmarkEnd w:id="44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работе с документацией согласно должностным инструкциям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ar668"/>
            <w:bookmarkEnd w:id="4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и аналитической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ar672"/>
            <w:bookmarkEnd w:id="4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Просветительская работа с участниками образовательного процесса: педагогами, родителями, обучающимися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ar676"/>
            <w:bookmarkEnd w:id="47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работы с родителями обучающихся (лицами, их заменяющими, законными представителями)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ar680"/>
            <w:bookmarkEnd w:id="48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Работа с детьми из социально неблагополучных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Примечания: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4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Повышение квалификации (прохождение курсовой подготовки, активное участие в педагогических чтениях, конференциях, семинарах, самообразование и участие в методобъединениях).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48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Правонарушения обучающихся Учреждения (наличие вступившего в силу постановления об административном взыскании или решения суда о применении мер уголовной ответственности).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5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Обеспечение посещаемости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Учреждения (100% посещаемость, кроме отсутствия по уважительным причинам).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Взаимодействие с социумом - ежемесячный учет организации свободного времени обучающихся при взаимодействии с организациями дополнительного образования, ОО, организациями культуры, спорта, здравоохранения, инспекцией по делам несовершеннолетних и другими организациями по организации совместных воспитательных мероприятий для обучающихся, состоящих на внутреннем учете; оказание реабилитационных услуг в центрах, комплексах, службах и других организациях по восстановлению психического, физического и социального здоровья детей:</w:t>
      </w:r>
      <w:proofErr w:type="gramEnd"/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группы риска;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из многодетных семей;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из малообеспеченных семей;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опекаемых;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детей-сирот и детей, оставшихся без попечения родителей;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детей из неполных семей.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4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Отсутствие замечаний по работе с документацией согласно должностным инструкциям (своевременное ведение обязательной документации, отсутствие замечаний со стороны администрации Учреждения, контролирующих органов по работе с документацией, знание законов, подзаконных актов, постановлений, распоряжений, инструкций, социально-правовых и социально-экономических основ деятельности социального педагога, системы организаций, оказывающих помощь ребенку).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68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Проведение диагностической и аналитической работы (анализ диагностических данных по детям, состоящим на внутришкольном учете):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- по успеваемости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>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по состоянию здоровья;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по занятости в свободное время;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- составление социального паспорта семей.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hyperlink w:anchor="Par67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Просветительская работа: участие в родительском всеобуче, в конференциях для родителей, участие в создании буклетов по профилактической работе, стенной печати, классных часах, педсоветах.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76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работы с родителями (учет работы с родителями по оказанию помощи и поддержки: преодоление педагогических ошибок и конфликтных ситуаций, проведение деловых игр и пр.).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68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Реализация плана индивидуальной работы с детьми из социально неблагополучных семей, а также с их родителями.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228"/>
        <w:gridCol w:w="1418"/>
        <w:gridCol w:w="992"/>
      </w:tblGrid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Травматизм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образовательного процесса, организуемого социальным педагогом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 ОО, состоящих на внутришкольном учете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 со стороны социального педагога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2097D" w:rsidRPr="003D4B93" w:rsidTr="00E2097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3.5. Критерии материального стимулирования старших вожатых.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992"/>
        <w:gridCol w:w="851"/>
        <w:gridCol w:w="992"/>
      </w:tblGrid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 материального стимулирования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ar735"/>
            <w:bookmarkEnd w:id="49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ar740"/>
            <w:bookmarkEnd w:id="50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документами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Par745"/>
            <w:bookmarkEnd w:id="51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на конкурсах, соревнованиях в рамках должностных инструкций: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7D" w:rsidRPr="003D4B93" w:rsidTr="00E2097D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уровне района города и городского поселения районного подчинения;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2097D" w:rsidRPr="003D4B93" w:rsidTr="00E2097D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городском уровне или уровне района области;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областном уровне;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2097D" w:rsidRPr="003D4B93" w:rsidTr="00E2097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Par772"/>
            <w:bookmarkEnd w:id="52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реализуемой эффективной программы развития детского объединения (организации)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Par777"/>
            <w:bookmarkEnd w:id="53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диагностической и аналитической работы; владение персональным компьютером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ar782"/>
            <w:bookmarkEnd w:id="54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помещений для работы с детьми на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Par787"/>
            <w:bookmarkEnd w:id="55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Сотрудничество с организациями дополнительного образования, организациями культуры, спорта и другими организациями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97D" w:rsidRPr="003D4B93" w:rsidTr="00E209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ar792"/>
            <w:bookmarkEnd w:id="56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Наличие детского объединения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Примечания: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35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Повышение квалификации - прохождение курсовой подготовки, обмен опытом, участие в конференциях, семинарах, педагогических чтениях, профессиональных конкурсах (не ниже районного уровня), публикации в прессе, обучение в аспирантуре, соискательство, получение ученой степени в рассматриваемый период.</w:t>
      </w:r>
      <w:proofErr w:type="gramEnd"/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40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2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системы работы с документами - своевременное ведение обязательной текущей документации в рамках должностной инструкции, отсутствие замечаний со стороны администрации Учреждения, представителей контролирующих органов.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45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3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победителей на конкурсах, соревнованиях без учета количества призеров.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7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Наличие реализуемой эффективной программы воспитательной работы - наличие положительных промежуточных результатов выполнения программы, сопоставимость и сравнимость результатов.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77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Наличие диагностической работы - анализ динамики развития детского коллектива, состояния воспитания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>. Владение персональным компьютером, использование ПК при формировании мониторинговых и диагностических материалов.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6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Эстетическое, развивающее оформление помещений для постоянной работы с детьми, для организации мероприятий с учетом возрастных особенностей детей.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87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Pr="003D4B93">
        <w:rPr>
          <w:rFonts w:ascii="Times New Roman" w:hAnsi="Times New Roman" w:cs="Times New Roman"/>
          <w:sz w:val="24"/>
          <w:szCs w:val="24"/>
        </w:rPr>
        <w:t>. Ежемесячный учет совместных воспитательных мероприятий для учащихся с организациями дополнительного образования, другими ОО, организациями культуры, спорта и другими организациями, привлечение внешних специалистов к образовательной деятельности с обучающимися (без количественного показателя с учетом качества проведенных мероприятий).</w:t>
      </w:r>
      <w:proofErr w:type="gramEnd"/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ar792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. Наличие в ОО действующего детского объединения и высокая степень участия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в его деятельности (не ниже районного уровня).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Критерии, понижающие стимулирующую часть оплаты труда.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256"/>
        <w:gridCol w:w="907"/>
        <w:gridCol w:w="907"/>
        <w:gridCol w:w="1080"/>
      </w:tblGrid>
      <w:tr w:rsidR="00E2097D" w:rsidRPr="003D4B93" w:rsidTr="00787C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Критерии, понижающие уровень стимулирования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Измерители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E2097D" w:rsidRPr="003D4B93" w:rsidTr="00787C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Обоснованные жалобы о нарушении прав обучающихся, нашедшие отражение в административных актах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  <w:tr w:rsidR="00E2097D" w:rsidRPr="003D4B93" w:rsidTr="00787C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Травматизм обучающихся во время мероприятий, проводимых старшим вожатым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  <w:tr w:rsidR="00E2097D" w:rsidRPr="003D4B93" w:rsidTr="00787C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Нарушение норм техники безопасности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97D" w:rsidRPr="003D4B93" w:rsidRDefault="00E2097D" w:rsidP="00787C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B93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</w:tc>
      </w:tr>
    </w:tbl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3.6. Выплаты стимулирующего характера к должностному окладу работника организации за результативность и качество труда устанавливаются приказом руководителя организации в денежной сумме на период, предусмотренный системой оплаты труда в данной организации. Размеры выплат стимулирующего характера </w:t>
      </w:r>
      <w:r w:rsidRPr="003D4B93">
        <w:rPr>
          <w:rFonts w:ascii="Times New Roman" w:hAnsi="Times New Roman" w:cs="Times New Roman"/>
          <w:sz w:val="24"/>
          <w:szCs w:val="24"/>
        </w:rPr>
        <w:lastRenderedPageBreak/>
        <w:t>работника максимальными размерами не ограничиваются и определяются в зависимости от качества и объема работ, выполняемых им.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3.8. Основанием для определения размера выплат стимулирующего характера работникам организации за результативность и качество труда является итоговый оценочный лист и решение органа самоуправления организации о согласовании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оценки результативности деятельности работников организации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>. Оценка результативности и качества труда работников Учреждения  проводится экспертно-аналитической группой с оформлением оценочного листа работника.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3.9. Состав экспертно-аналитической группы утверждается приказом руководителя организации. В состав экспертно-аналитической группы могут входить руководитель организации, заместители руководителя организации, руководители методических объединений (комиссий), представители представительного органа работников, представители органа самоуправления организации.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3.10. Экспертно-аналитическая группа заполняет оценочные листы на педагогических работников согласно критериям и баллам, утвержденным положением о распределении стимулирующей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части фонда оплаты труда организации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>. Координирует деятельность экспертно-аналитической группы руководитель или заместитель руководителя организации.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3.11. Форма и содержание оценочных листов результативности и качества деятельности работника включают: должность, фамилию и инициалы работника, критерии оценки, баллы, выставленные экспертами по соответствующим критериям, фамилию и инициалы эксперта, дату заполнения оценочного листа.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3.12. Утверждение итоговых оценочных листов работников организации проводится на итоговом заседании экспертно-аналитической группы с оформлением письменного протокола. В протоколе итогового заседания указывается дата проведения заседания, присутствующие члены экспертно-аналитической группы, фамилия и занимаемая должность работника, критерии результативности деятельности работника и среднеарифметическое количество баллов по оценочным листам, оформленным экспертами.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3.13. В течение 5 рабочих дней с момента итогового заседания экспертно-аналитической группы руководитель организации знакомит каждого сотрудника организации с итоговым оценочным листом, в котором работник ставит дату ознакомления и роспись.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3.14. В случае несогласия с оценкой результатов своей деятельности работник организации в течение 5 рабочих дней с момента ознакомления с итоговым оценочным листом вправе обратиться в письменном виде за разъяснением в экспертно-аналитическую группу.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3.15. Экспертно-аналитическая группа рассматривает письменное обращение работника и принимает решение об удовлетворении или отклонении обращения в течение пяти рабочих дней. Результаты рассмотрения обращения оформляются протоколом, с которым может ознакомиться работник, а также органы, уполномоченные рассматривать трудовые споры, или орган самоуправления организации.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3.16. Руководитель организации представляет в орган самоуправления организации аналитическую информацию о достижениях работников организации, стимулирование которых производится за результативность и интенсивность труда, в виде итогового оценочного листа, включающего критерии и количество баллов.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3.17. На основании представления руководителя организации орган самоуправления организации принимает решение о согласовании представленных результатов или же предлагает мотивированные изменения. Решение по вопросам согласования, внесения мотивированных изменений принимается простым большинством голосов. Правомочность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принятия решений органа самоуправления организации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документов, регламентирующих его деятельность.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lastRenderedPageBreak/>
        <w:t>3.18. На основании проведенной оценки достижений работников организации производится подсчет баллов за соответствующий период по каждому работнику организации и составляется итоговая ведомость, отражающая сумму баллов по всем критериям оценки, зафиксированных в итоговых оценочных листах по каждому работнику. Подсчет баллов для оценки руководителя организации проводится учредителем. Полученное количество баллов суммируется с баллами других работников организации и определяется итоговое количество баллов по организации.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3.19. Размер стимулирующей части фонда оплаты труда, запланированный на период установления стимулирующих надбавок, за минусом суммы, необходимой на уплату страховых взносов в государственные внебюджетные фонды и выслуги лет, делится на итоговое количество баллов по организации. В результате получается денежный вес (в рублях) каждого балла "Д".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Величина ежемесячной стимулирующей выплаты работнику Учреждения рассчитывается по формуле: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НЕ = (Д x Б) / М, где:</w:t>
      </w:r>
    </w:p>
    <w:p w:rsidR="00E2097D" w:rsidRPr="003D4B93" w:rsidRDefault="00E2097D" w:rsidP="00E20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НЕ - ежемесячная стимулирующая выплата работнику;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Д - денежный вес одного балла;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B9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- количество баллов;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М - количество месяцев в периоде, на который устанавливается стимулирующая надбавка.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Например, ФОТ надбавок на период с сентября по декабрь включительно составляет 250000 рублей, а общая сумма баллов, набранная работниками Учреждения, = 1000, тогда денежный вес 1 балла = 250000 рублей / 1000 = 250 рублей.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Денежный вес 1 балла умножается на сумму баллов каждого работника Учреждения и получается размер поощрительных надбавок по результатам труда каждому работнику на период с сентября по декабрь включительно.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B93">
        <w:rPr>
          <w:rFonts w:ascii="Times New Roman" w:hAnsi="Times New Roman" w:cs="Times New Roman"/>
          <w:sz w:val="24"/>
          <w:szCs w:val="24"/>
        </w:rPr>
        <w:t>Определение размеров поощрительных надбавок за результаты труда на январь - август очередного года происходит по такой же схеме в январе очередного года.</w:t>
      </w:r>
    </w:p>
    <w:p w:rsidR="00E2097D" w:rsidRPr="003D4B93" w:rsidRDefault="00E2097D" w:rsidP="00E2097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4B93">
        <w:rPr>
          <w:rFonts w:ascii="Times New Roman" w:hAnsi="Times New Roman" w:cs="Times New Roman"/>
          <w:sz w:val="24"/>
          <w:szCs w:val="24"/>
        </w:rPr>
        <w:t xml:space="preserve">4. Стимулирование работников Учреждения, критериальная база оценки качества и результативности </w:t>
      </w:r>
      <w:proofErr w:type="gramStart"/>
      <w:r w:rsidRPr="003D4B93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3D4B93">
        <w:rPr>
          <w:rFonts w:ascii="Times New Roman" w:hAnsi="Times New Roman" w:cs="Times New Roman"/>
          <w:sz w:val="24"/>
          <w:szCs w:val="24"/>
        </w:rPr>
        <w:t xml:space="preserve"> по должностям которых не предусмотрена </w:t>
      </w:r>
      <w:hyperlink r:id="rId8" w:history="1">
        <w:r w:rsidRPr="003D4B93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Pr="003D4B93">
        <w:rPr>
          <w:rFonts w:ascii="Times New Roman" w:hAnsi="Times New Roman" w:cs="Times New Roman"/>
          <w:sz w:val="24"/>
          <w:szCs w:val="24"/>
        </w:rPr>
        <w:t xml:space="preserve"> настоящего приложения, производится за счет доли фонда стимулирующих выплат, пропорциональной доле базового фонда оплаты труда, используемой на оплату труда этой категории работников.</w:t>
      </w:r>
    </w:p>
    <w:bookmarkEnd w:id="0"/>
    <w:p w:rsidR="00161A34" w:rsidRPr="003D4B93" w:rsidRDefault="003D4B93"/>
    <w:sectPr w:rsidR="00161A34" w:rsidRPr="003D4B93" w:rsidSect="003B1A85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7D" w:rsidRDefault="00E2097D" w:rsidP="00E2097D">
      <w:r>
        <w:separator/>
      </w:r>
    </w:p>
  </w:endnote>
  <w:endnote w:type="continuationSeparator" w:id="0">
    <w:p w:rsidR="00E2097D" w:rsidRDefault="00E2097D" w:rsidP="00E2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3289"/>
      <w:docPartObj>
        <w:docPartGallery w:val="Page Numbers (Bottom of Page)"/>
        <w:docPartUnique/>
      </w:docPartObj>
    </w:sdtPr>
    <w:sdtEndPr/>
    <w:sdtContent>
      <w:p w:rsidR="00E2097D" w:rsidRDefault="0053754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B9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2097D" w:rsidRDefault="00E2097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7D" w:rsidRDefault="00E2097D" w:rsidP="00E2097D">
      <w:r>
        <w:separator/>
      </w:r>
    </w:p>
  </w:footnote>
  <w:footnote w:type="continuationSeparator" w:id="0">
    <w:p w:rsidR="00E2097D" w:rsidRDefault="00E2097D" w:rsidP="00E2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B3874"/>
    <w:multiLevelType w:val="multilevel"/>
    <w:tmpl w:val="839EE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5E151018"/>
    <w:multiLevelType w:val="multilevel"/>
    <w:tmpl w:val="3C2241D6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97D"/>
    <w:rsid w:val="003B1A85"/>
    <w:rsid w:val="003D4B93"/>
    <w:rsid w:val="00537545"/>
    <w:rsid w:val="005E36C2"/>
    <w:rsid w:val="00C80B6F"/>
    <w:rsid w:val="00C9669A"/>
    <w:rsid w:val="00D74B48"/>
    <w:rsid w:val="00E2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7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097D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E2097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rsid w:val="00E2097D"/>
    <w:pPr>
      <w:spacing w:after="120"/>
    </w:pPr>
  </w:style>
  <w:style w:type="character" w:customStyle="1" w:styleId="a6">
    <w:name w:val="Основной текст Знак"/>
    <w:basedOn w:val="a0"/>
    <w:link w:val="a5"/>
    <w:rsid w:val="00E2097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List"/>
    <w:basedOn w:val="a5"/>
    <w:rsid w:val="00E2097D"/>
    <w:rPr>
      <w:rFonts w:cs="Tahoma"/>
    </w:rPr>
  </w:style>
  <w:style w:type="paragraph" w:customStyle="1" w:styleId="1">
    <w:name w:val="Название1"/>
    <w:basedOn w:val="a"/>
    <w:rsid w:val="00E2097D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E2097D"/>
    <w:pPr>
      <w:suppressLineNumbers/>
    </w:pPr>
    <w:rPr>
      <w:rFonts w:cs="Tahoma"/>
    </w:rPr>
  </w:style>
  <w:style w:type="paragraph" w:customStyle="1" w:styleId="ConsPlusDocList">
    <w:name w:val="ConsPlusDocList"/>
    <w:next w:val="a"/>
    <w:rsid w:val="00E2097D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Cell">
    <w:name w:val="ConsPlusCell"/>
    <w:next w:val="a"/>
    <w:uiPriority w:val="99"/>
    <w:rsid w:val="00E2097D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Nonformat">
    <w:name w:val="ConsPlusNonformat"/>
    <w:next w:val="a"/>
    <w:uiPriority w:val="99"/>
    <w:rsid w:val="00E2097D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Times New Roman"/>
      <w:kern w:val="1"/>
      <w:sz w:val="20"/>
      <w:szCs w:val="20"/>
    </w:rPr>
  </w:style>
  <w:style w:type="paragraph" w:customStyle="1" w:styleId="ConsPlusTitle">
    <w:name w:val="ConsPlusTitle"/>
    <w:next w:val="a"/>
    <w:uiPriority w:val="99"/>
    <w:rsid w:val="00E2097D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b/>
      <w:bCs/>
      <w:kern w:val="1"/>
      <w:sz w:val="20"/>
      <w:szCs w:val="20"/>
    </w:rPr>
  </w:style>
  <w:style w:type="paragraph" w:customStyle="1" w:styleId="a8">
    <w:name w:val="Содержимое таблицы"/>
    <w:basedOn w:val="a"/>
    <w:rsid w:val="00E2097D"/>
    <w:pPr>
      <w:suppressLineNumbers/>
    </w:pPr>
  </w:style>
  <w:style w:type="paragraph" w:customStyle="1" w:styleId="a9">
    <w:name w:val="Заголовок таблицы"/>
    <w:basedOn w:val="a8"/>
    <w:rsid w:val="00E2097D"/>
    <w:pPr>
      <w:jc w:val="center"/>
    </w:pPr>
    <w:rPr>
      <w:b/>
      <w:bCs/>
    </w:rPr>
  </w:style>
  <w:style w:type="paragraph" w:customStyle="1" w:styleId="11">
    <w:name w:val="Обычный1"/>
    <w:rsid w:val="00E2097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aa">
    <w:name w:val="Нормальный"/>
    <w:rsid w:val="00E20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2097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customStyle="1" w:styleId="ConsPlusNormal">
    <w:name w:val="ConsPlusNormal"/>
    <w:rsid w:val="00E209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097D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097D"/>
    <w:rPr>
      <w:rFonts w:ascii="Tahoma" w:eastAsia="Lucida Sans Unicode" w:hAnsi="Tahoma" w:cs="Times New Roman"/>
      <w:kern w:val="1"/>
      <w:sz w:val="16"/>
      <w:szCs w:val="16"/>
    </w:rPr>
  </w:style>
  <w:style w:type="table" w:styleId="ae">
    <w:name w:val="Table Grid"/>
    <w:basedOn w:val="a1"/>
    <w:uiPriority w:val="59"/>
    <w:rsid w:val="00E20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unhideWhenUsed/>
    <w:rsid w:val="00E209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2097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E2097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2097D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104373116399338A3AC79AB92BB8AA59A949A2D089212328F5D6A5FC8BA484AA5CC8CE0551957DAC04I3BA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4948</Words>
  <Characters>28208</Characters>
  <Application>Microsoft Office Word</Application>
  <DocSecurity>0</DocSecurity>
  <Lines>235</Lines>
  <Paragraphs>66</Paragraphs>
  <ScaleCrop>false</ScaleCrop>
  <Company>DG Win&amp;Soft</Company>
  <LinksUpToDate>false</LinksUpToDate>
  <CharactersWithSpaces>33090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2016-03-15T17:04:00Z</cp:lastPrinted>
  <dcterms:created xsi:type="dcterms:W3CDTF">2016-03-15T16:30:00Z</dcterms:created>
  <dcterms:modified xsi:type="dcterms:W3CDTF">2018-02-20T13:09:00Z</dcterms:modified>
</cp:coreProperties>
</file>